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text" w:horzAnchor="margin" w:tblpXSpec="center" w:tblpY="640"/>
        <w:tblW w:w="10317" w:type="dxa"/>
        <w:tblLook w:val="04A0" w:firstRow="1" w:lastRow="0" w:firstColumn="1" w:lastColumn="0" w:noHBand="0" w:noVBand="1"/>
      </w:tblPr>
      <w:tblGrid>
        <w:gridCol w:w="3555"/>
        <w:gridCol w:w="1786"/>
        <w:gridCol w:w="1271"/>
        <w:gridCol w:w="1185"/>
        <w:gridCol w:w="1333"/>
        <w:gridCol w:w="1187"/>
      </w:tblGrid>
      <w:tr w:rsidR="00E059D8" w:rsidRPr="0034236C" w14:paraId="593E5027" w14:textId="77777777" w:rsidTr="00EC6C97">
        <w:trPr>
          <w:trHeight w:val="496"/>
        </w:trPr>
        <w:tc>
          <w:tcPr>
            <w:tcW w:w="3555" w:type="dxa"/>
            <w:vMerge w:val="restart"/>
          </w:tcPr>
          <w:p w14:paraId="05024A3D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Pareigybės</w:t>
            </w:r>
          </w:p>
        </w:tc>
        <w:tc>
          <w:tcPr>
            <w:tcW w:w="1786" w:type="dxa"/>
            <w:vMerge w:val="restart"/>
          </w:tcPr>
          <w:p w14:paraId="43E6BE35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2022 m. darbuotojų, einančių šias pareigas skaičius</w:t>
            </w:r>
          </w:p>
        </w:tc>
        <w:tc>
          <w:tcPr>
            <w:tcW w:w="4976" w:type="dxa"/>
            <w:gridSpan w:val="4"/>
          </w:tcPr>
          <w:p w14:paraId="061BCC00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2022 m.  vidutinis mėnesinis nustatytasis (paskirtasis) darbo užmokestis</w:t>
            </w:r>
          </w:p>
          <w:p w14:paraId="736DE02F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E059D8" w:rsidRPr="0034236C" w14:paraId="33E03881" w14:textId="77777777" w:rsidTr="00EC6C97">
        <w:trPr>
          <w:trHeight w:val="42"/>
        </w:trPr>
        <w:tc>
          <w:tcPr>
            <w:tcW w:w="3555" w:type="dxa"/>
            <w:vMerge/>
          </w:tcPr>
          <w:p w14:paraId="4695C35B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786" w:type="dxa"/>
            <w:vMerge/>
          </w:tcPr>
          <w:p w14:paraId="7A745611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271" w:type="dxa"/>
          </w:tcPr>
          <w:p w14:paraId="5C16CC7A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</w:p>
          <w:p w14:paraId="71AF395C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185" w:type="dxa"/>
          </w:tcPr>
          <w:p w14:paraId="6A3884D7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II</w:t>
            </w:r>
          </w:p>
          <w:p w14:paraId="154D2737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333" w:type="dxa"/>
          </w:tcPr>
          <w:p w14:paraId="4BE62D2A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III </w:t>
            </w:r>
          </w:p>
          <w:p w14:paraId="585F8956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  <w:tc>
          <w:tcPr>
            <w:tcW w:w="1185" w:type="dxa"/>
          </w:tcPr>
          <w:p w14:paraId="6424835A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IV </w:t>
            </w:r>
          </w:p>
          <w:p w14:paraId="67D00F1A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</w:tr>
      <w:tr w:rsidR="00E059D8" w:rsidRPr="0034236C" w14:paraId="52FAB8CB" w14:textId="77777777" w:rsidTr="00EC6C97">
        <w:trPr>
          <w:trHeight w:val="162"/>
        </w:trPr>
        <w:tc>
          <w:tcPr>
            <w:tcW w:w="3555" w:type="dxa"/>
          </w:tcPr>
          <w:p w14:paraId="3BE48175" w14:textId="77777777" w:rsidR="00E059D8" w:rsidRPr="0034236C" w:rsidRDefault="00E059D8" w:rsidP="00227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Direktorius</w:t>
            </w:r>
          </w:p>
        </w:tc>
        <w:tc>
          <w:tcPr>
            <w:tcW w:w="1786" w:type="dxa"/>
          </w:tcPr>
          <w:p w14:paraId="4847421D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1" w:type="dxa"/>
          </w:tcPr>
          <w:p w14:paraId="70C03FDA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85" w:type="dxa"/>
          </w:tcPr>
          <w:p w14:paraId="1A5E8EED" w14:textId="3E0A9252" w:rsidR="00E059D8" w:rsidRPr="0034236C" w:rsidRDefault="003818EF" w:rsidP="003818E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333" w:type="dxa"/>
          </w:tcPr>
          <w:p w14:paraId="389DCFF9" w14:textId="15DF37F3" w:rsidR="00E059D8" w:rsidRPr="0034236C" w:rsidRDefault="003818EF" w:rsidP="003818E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85" w:type="dxa"/>
          </w:tcPr>
          <w:p w14:paraId="19404DF0" w14:textId="4A48B1F6" w:rsidR="00E059D8" w:rsidRPr="0034236C" w:rsidRDefault="003818EF" w:rsidP="003818E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E059D8" w:rsidRPr="0034236C" w14:paraId="4932B43D" w14:textId="77777777" w:rsidTr="00EC6C97">
        <w:trPr>
          <w:trHeight w:val="334"/>
        </w:trPr>
        <w:tc>
          <w:tcPr>
            <w:tcW w:w="3555" w:type="dxa"/>
          </w:tcPr>
          <w:p w14:paraId="77901DF5" w14:textId="77777777" w:rsidR="00E059D8" w:rsidRPr="0034236C" w:rsidRDefault="00E059D8" w:rsidP="00227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sz w:val="24"/>
                <w:szCs w:val="24"/>
              </w:rPr>
              <w:t>Vyriausiasis buhalteris (finansininkas)</w:t>
            </w:r>
          </w:p>
        </w:tc>
        <w:tc>
          <w:tcPr>
            <w:tcW w:w="1786" w:type="dxa"/>
          </w:tcPr>
          <w:p w14:paraId="6EDA3484" w14:textId="26041959" w:rsidR="00E059D8" w:rsidRPr="0034236C" w:rsidRDefault="002073CC" w:rsidP="002279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1" w:type="dxa"/>
          </w:tcPr>
          <w:p w14:paraId="441D972D" w14:textId="77777777" w:rsidR="00E059D8" w:rsidRPr="0034236C" w:rsidRDefault="00E059D8" w:rsidP="0022792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85" w:type="dxa"/>
          </w:tcPr>
          <w:p w14:paraId="3E3D707D" w14:textId="369C2DB4" w:rsidR="00E059D8" w:rsidRPr="0034236C" w:rsidRDefault="003818EF" w:rsidP="003818E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333" w:type="dxa"/>
          </w:tcPr>
          <w:p w14:paraId="56114EC4" w14:textId="2F722D82" w:rsidR="00E059D8" w:rsidRPr="0034236C" w:rsidRDefault="003818EF" w:rsidP="003818E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85" w:type="dxa"/>
          </w:tcPr>
          <w:p w14:paraId="7107897F" w14:textId="61E00D1F" w:rsidR="00E059D8" w:rsidRPr="0034236C" w:rsidRDefault="003818EF" w:rsidP="003818E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E059D8" w:rsidRPr="0034236C" w14:paraId="5EED99DD" w14:textId="77777777" w:rsidTr="00EC6C97">
        <w:trPr>
          <w:trHeight w:val="1025"/>
        </w:trPr>
        <w:tc>
          <w:tcPr>
            <w:tcW w:w="3555" w:type="dxa"/>
          </w:tcPr>
          <w:p w14:paraId="39395F9A" w14:textId="32EAD679" w:rsidR="00E059D8" w:rsidRPr="0034236C" w:rsidRDefault="00E059D8" w:rsidP="00227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Visuomenės sveikatos specialistai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="00AD12C0"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="00AD12C0"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visuomenės sveikatos stiprinimą, visuomenės sveikatos specialistas, vykdantis visuomenės sveikatos  stiprinimą (koordinavimą), visuomenės sveikatos specialistas, vykdantis visuomenės sveikatos stebėseną)</w:t>
            </w:r>
          </w:p>
        </w:tc>
        <w:tc>
          <w:tcPr>
            <w:tcW w:w="1786" w:type="dxa"/>
          </w:tcPr>
          <w:p w14:paraId="69156FCF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6F425F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5521F1D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185" w:type="dxa"/>
          </w:tcPr>
          <w:p w14:paraId="5A8064E3" w14:textId="2CB4C298" w:rsidR="00E059D8" w:rsidRPr="0034236C" w:rsidRDefault="003818EF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333" w:type="dxa"/>
          </w:tcPr>
          <w:p w14:paraId="0AAB5201" w14:textId="26344367" w:rsidR="00E059D8" w:rsidRPr="0034236C" w:rsidRDefault="003818EF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185" w:type="dxa"/>
          </w:tcPr>
          <w:p w14:paraId="6975954D" w14:textId="719830B1" w:rsidR="00E059D8" w:rsidRPr="0034236C" w:rsidRDefault="00CD3D8A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</w:tr>
      <w:tr w:rsidR="00E059D8" w:rsidRPr="0034236C" w14:paraId="0EE96211" w14:textId="77777777" w:rsidTr="00EC6C97">
        <w:trPr>
          <w:trHeight w:val="659"/>
        </w:trPr>
        <w:tc>
          <w:tcPr>
            <w:tcW w:w="3555" w:type="dxa"/>
          </w:tcPr>
          <w:p w14:paraId="5C34ACE4" w14:textId="39F69685" w:rsidR="00E059D8" w:rsidRPr="0034236C" w:rsidRDefault="00E059D8" w:rsidP="0022792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Visuomenės sveikatos specialistai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</w:t>
            </w:r>
            <w:r w:rsidR="00A37006"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visuomenės sveikatos specialistas, vykdantis sveikatos priežiūrą mokykloje) </w:t>
            </w:r>
          </w:p>
        </w:tc>
        <w:tc>
          <w:tcPr>
            <w:tcW w:w="1786" w:type="dxa"/>
          </w:tcPr>
          <w:p w14:paraId="6BD99F76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14:paraId="16C75CA5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185" w:type="dxa"/>
          </w:tcPr>
          <w:p w14:paraId="5107352B" w14:textId="77777777" w:rsidR="00E059D8" w:rsidRDefault="003818EF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  <w:p w14:paraId="7939D345" w14:textId="4196CB6F" w:rsidR="003818EF" w:rsidRPr="0034236C" w:rsidRDefault="003818EF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A6AFA26" w14:textId="57CD2DE1" w:rsidR="00E059D8" w:rsidRPr="0034236C" w:rsidRDefault="003818EF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185" w:type="dxa"/>
          </w:tcPr>
          <w:p w14:paraId="350B55DA" w14:textId="4DACED06" w:rsidR="00E059D8" w:rsidRPr="0034236C" w:rsidRDefault="00CD3D8A" w:rsidP="0022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</w:tr>
      <w:tr w:rsidR="00E059D8" w:rsidRPr="0034236C" w14:paraId="04D66618" w14:textId="77777777" w:rsidTr="00EC6C97">
        <w:trPr>
          <w:trHeight w:val="153"/>
        </w:trPr>
        <w:tc>
          <w:tcPr>
            <w:tcW w:w="3555" w:type="dxa"/>
          </w:tcPr>
          <w:p w14:paraId="2A63DFCC" w14:textId="77777777" w:rsidR="00E059D8" w:rsidRPr="0034236C" w:rsidRDefault="00E059D8" w:rsidP="00227921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Psichologas</w:t>
            </w:r>
          </w:p>
        </w:tc>
        <w:tc>
          <w:tcPr>
            <w:tcW w:w="1786" w:type="dxa"/>
          </w:tcPr>
          <w:p w14:paraId="548D62BC" w14:textId="5952E979" w:rsidR="00E059D8" w:rsidRPr="00CD3D8A" w:rsidRDefault="002073CC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14:paraId="4F11A707" w14:textId="77777777" w:rsidR="00E059D8" w:rsidRPr="0034236C" w:rsidRDefault="00E059D8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14:paraId="7341A47C" w14:textId="1C8F9647" w:rsidR="00E059D8" w:rsidRPr="0034236C" w:rsidRDefault="003818EF" w:rsidP="0022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14:paraId="38502D4C" w14:textId="4B84EB99" w:rsidR="00E059D8" w:rsidRPr="0034236C" w:rsidRDefault="003818EF" w:rsidP="0038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14:paraId="76E68703" w14:textId="7E0DE8C0" w:rsidR="00E059D8" w:rsidRPr="0034236C" w:rsidRDefault="00CD3D8A" w:rsidP="00CD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B987A14" w14:textId="77777777" w:rsidR="00E059D8" w:rsidRPr="0034236C" w:rsidRDefault="00E059D8" w:rsidP="00A37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CA486" w14:textId="1565DAB4" w:rsidR="00006247" w:rsidRDefault="0034236C" w:rsidP="0000624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34236C">
        <w:rPr>
          <w:rFonts w:ascii="Times New Roman" w:hAnsi="Times New Roman" w:cs="Times New Roman"/>
          <w:i/>
          <w:iCs/>
          <w:sz w:val="20"/>
          <w:szCs w:val="20"/>
        </w:rPr>
        <w:t>Neskelbiama v</w:t>
      </w:r>
      <w:r w:rsidR="00BB5A3B" w:rsidRPr="0034236C">
        <w:rPr>
          <w:rFonts w:ascii="Times New Roman" w:hAnsi="Times New Roman" w:cs="Times New Roman"/>
          <w:i/>
          <w:iCs/>
          <w:sz w:val="20"/>
          <w:szCs w:val="20"/>
        </w:rPr>
        <w:t xml:space="preserve">adovaujantis </w:t>
      </w:r>
      <w:r w:rsidR="00BB5A3B" w:rsidRPr="0034236C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Lietuvos Respublikos Vyriausybės2018 m. gruodžio 12 d. nutarimu </w:t>
      </w:r>
      <w:r w:rsidR="00BB5A3B" w:rsidRPr="0034236C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Nr. 1261 patvirtintu Bendrųjų reikalavimų valstybės ir savivaldybių institucijų ir įstaigų interneto svetainėms ir mobiliosioms programoms apraš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o</w:t>
      </w:r>
      <w:r w:rsidR="00291AB7" w:rsidRPr="0034236C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 xml:space="preserve"> III skyriaus 22.3 punktu.</w:t>
      </w:r>
    </w:p>
    <w:tbl>
      <w:tblPr>
        <w:tblStyle w:val="Lentelstinklelis"/>
        <w:tblpPr w:leftFromText="180" w:rightFromText="180" w:vertAnchor="text" w:horzAnchor="margin" w:tblpXSpec="center" w:tblpY="640"/>
        <w:tblW w:w="9859" w:type="dxa"/>
        <w:tblLook w:val="04A0" w:firstRow="1" w:lastRow="0" w:firstColumn="1" w:lastColumn="0" w:noHBand="0" w:noVBand="1"/>
      </w:tblPr>
      <w:tblGrid>
        <w:gridCol w:w="3397"/>
        <w:gridCol w:w="1707"/>
        <w:gridCol w:w="1215"/>
        <w:gridCol w:w="1133"/>
        <w:gridCol w:w="1274"/>
        <w:gridCol w:w="1133"/>
      </w:tblGrid>
      <w:tr w:rsidR="00006247" w:rsidRPr="0034236C" w14:paraId="56136FC5" w14:textId="77777777" w:rsidTr="00714E22">
        <w:tc>
          <w:tcPr>
            <w:tcW w:w="3397" w:type="dxa"/>
            <w:vMerge w:val="restart"/>
          </w:tcPr>
          <w:p w14:paraId="02BBC8CC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Pareigybės</w:t>
            </w:r>
          </w:p>
        </w:tc>
        <w:tc>
          <w:tcPr>
            <w:tcW w:w="1707" w:type="dxa"/>
            <w:vMerge w:val="restart"/>
          </w:tcPr>
          <w:p w14:paraId="7912E4BE" w14:textId="02DB0CD9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3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 darbuotojų, einančių šias pareigas skaičius</w:t>
            </w:r>
          </w:p>
        </w:tc>
        <w:tc>
          <w:tcPr>
            <w:tcW w:w="4755" w:type="dxa"/>
            <w:gridSpan w:val="4"/>
          </w:tcPr>
          <w:p w14:paraId="64DE346D" w14:textId="42F2C915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EC6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3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  vidutinis mėnesinis nustatytasis (paskirtasis) darbo užmokestis</w:t>
            </w:r>
          </w:p>
          <w:p w14:paraId="3B8E1DA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006247" w:rsidRPr="0034236C" w14:paraId="0DC5A556" w14:textId="77777777" w:rsidTr="00714E22">
        <w:tc>
          <w:tcPr>
            <w:tcW w:w="3397" w:type="dxa"/>
            <w:vMerge/>
          </w:tcPr>
          <w:p w14:paraId="42B3C0F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707" w:type="dxa"/>
            <w:vMerge/>
          </w:tcPr>
          <w:p w14:paraId="04FDB85E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215" w:type="dxa"/>
          </w:tcPr>
          <w:p w14:paraId="1496A752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</w:p>
          <w:p w14:paraId="729DBEF7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133" w:type="dxa"/>
          </w:tcPr>
          <w:p w14:paraId="28B4033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II</w:t>
            </w:r>
          </w:p>
          <w:p w14:paraId="1CEB3336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274" w:type="dxa"/>
          </w:tcPr>
          <w:p w14:paraId="0618723E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III </w:t>
            </w:r>
          </w:p>
          <w:p w14:paraId="72E35CE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  <w:tc>
          <w:tcPr>
            <w:tcW w:w="1133" w:type="dxa"/>
          </w:tcPr>
          <w:p w14:paraId="17702CD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IV </w:t>
            </w:r>
          </w:p>
          <w:p w14:paraId="4573FD35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</w:tr>
      <w:tr w:rsidR="00006247" w:rsidRPr="0034236C" w14:paraId="1EAB4987" w14:textId="77777777" w:rsidTr="00714E22">
        <w:tc>
          <w:tcPr>
            <w:tcW w:w="3397" w:type="dxa"/>
          </w:tcPr>
          <w:p w14:paraId="726487DD" w14:textId="77777777" w:rsidR="00006247" w:rsidRPr="0034236C" w:rsidRDefault="00006247" w:rsidP="00714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Direktorius</w:t>
            </w:r>
          </w:p>
        </w:tc>
        <w:tc>
          <w:tcPr>
            <w:tcW w:w="1707" w:type="dxa"/>
          </w:tcPr>
          <w:p w14:paraId="15BD2F43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15CAC820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F6C429A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1743D2A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FF5402A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006247" w:rsidRPr="0034236C" w14:paraId="69299BC1" w14:textId="77777777" w:rsidTr="00714E22">
        <w:tc>
          <w:tcPr>
            <w:tcW w:w="3397" w:type="dxa"/>
          </w:tcPr>
          <w:p w14:paraId="2C307159" w14:textId="77777777" w:rsidR="00006247" w:rsidRPr="0034236C" w:rsidRDefault="00006247" w:rsidP="0071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sz w:val="24"/>
                <w:szCs w:val="24"/>
              </w:rPr>
              <w:t>Vyriausiasis buhalteris (finansininkas)</w:t>
            </w:r>
          </w:p>
        </w:tc>
        <w:tc>
          <w:tcPr>
            <w:tcW w:w="1707" w:type="dxa"/>
          </w:tcPr>
          <w:p w14:paraId="59792ABD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18697279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20594F52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1D44BB95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70DCFED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006247" w:rsidRPr="0034236C" w14:paraId="05962879" w14:textId="77777777" w:rsidTr="00714E22">
        <w:tc>
          <w:tcPr>
            <w:tcW w:w="3397" w:type="dxa"/>
          </w:tcPr>
          <w:p w14:paraId="7C491B8B" w14:textId="77777777" w:rsidR="00006247" w:rsidRPr="0034236C" w:rsidRDefault="00006247" w:rsidP="0071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Visuomenės sveikatos specialistai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visuomenės sveikatos stiprinimą, visuomenės sveikatos specialistas, vykdantis visuomenės sveikatos  stiprinimą (koordinavimą), visuomenės sveikatos specialistas, vykdantis visuomenės sveikatos stebėseną)</w:t>
            </w:r>
          </w:p>
        </w:tc>
        <w:tc>
          <w:tcPr>
            <w:tcW w:w="1707" w:type="dxa"/>
          </w:tcPr>
          <w:p w14:paraId="1BB29AEF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EE8AFB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35695F4" w14:textId="148A9F03" w:rsidR="00006247" w:rsidRPr="0034236C" w:rsidRDefault="00413F2A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62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14:paraId="1BC37228" w14:textId="588DE4E4" w:rsidR="00006247" w:rsidRPr="0034236C" w:rsidRDefault="00225E5A" w:rsidP="0071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1274" w:type="dxa"/>
          </w:tcPr>
          <w:p w14:paraId="33FF2B12" w14:textId="19F674A7" w:rsidR="00006247" w:rsidRPr="0034236C" w:rsidRDefault="00006247" w:rsidP="0071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241067" w14:textId="28888F84" w:rsidR="00006247" w:rsidRPr="0034236C" w:rsidRDefault="00006247" w:rsidP="0071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47" w:rsidRPr="0034236C" w14:paraId="2E5C8FF8" w14:textId="77777777" w:rsidTr="00714E22">
        <w:tc>
          <w:tcPr>
            <w:tcW w:w="3397" w:type="dxa"/>
          </w:tcPr>
          <w:p w14:paraId="6C9B5065" w14:textId="77777777" w:rsidR="00006247" w:rsidRPr="0034236C" w:rsidRDefault="00006247" w:rsidP="00714E2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lastRenderedPageBreak/>
              <w:t xml:space="preserve">Visuomenės sveikatos specialistai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(visuomenės sveikatos specialistas, vykdantis sveikatos priežiūrą mokykloje) </w:t>
            </w:r>
          </w:p>
        </w:tc>
        <w:tc>
          <w:tcPr>
            <w:tcW w:w="1707" w:type="dxa"/>
          </w:tcPr>
          <w:p w14:paraId="1D681380" w14:textId="79CB3448" w:rsidR="00006247" w:rsidRPr="0034236C" w:rsidRDefault="00225E5A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14:paraId="3CC0E30D" w14:textId="7408BA50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133" w:type="dxa"/>
          </w:tcPr>
          <w:p w14:paraId="19D0DD1E" w14:textId="1A774A31" w:rsidR="00006247" w:rsidRPr="0034236C" w:rsidRDefault="00225E5A" w:rsidP="0071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274" w:type="dxa"/>
          </w:tcPr>
          <w:p w14:paraId="7CBF7F0B" w14:textId="685CBA87" w:rsidR="00006247" w:rsidRPr="0034236C" w:rsidRDefault="00006247" w:rsidP="0071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79BD35" w14:textId="5B1C5103" w:rsidR="00006247" w:rsidRPr="0034236C" w:rsidRDefault="00006247" w:rsidP="0071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47" w:rsidRPr="0034236C" w14:paraId="262062C5" w14:textId="77777777" w:rsidTr="00EC6C97">
        <w:trPr>
          <w:trHeight w:val="300"/>
        </w:trPr>
        <w:tc>
          <w:tcPr>
            <w:tcW w:w="3397" w:type="dxa"/>
          </w:tcPr>
          <w:p w14:paraId="300BDE48" w14:textId="77777777" w:rsidR="00006247" w:rsidRPr="0034236C" w:rsidRDefault="00006247" w:rsidP="00714E22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Psichologas</w:t>
            </w:r>
          </w:p>
        </w:tc>
        <w:tc>
          <w:tcPr>
            <w:tcW w:w="1707" w:type="dxa"/>
          </w:tcPr>
          <w:p w14:paraId="525B4B0B" w14:textId="77777777" w:rsidR="00006247" w:rsidRPr="00CD3D8A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35ACB80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D3DB38F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31E486B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BCD180D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79F44F" w14:textId="77777777" w:rsidR="00006247" w:rsidRPr="0034236C" w:rsidRDefault="00006247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E653F" w14:textId="77777777" w:rsidR="00006247" w:rsidRPr="00C87474" w:rsidRDefault="00006247" w:rsidP="0000624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34236C">
        <w:rPr>
          <w:rFonts w:ascii="Times New Roman" w:hAnsi="Times New Roman" w:cs="Times New Roman"/>
          <w:i/>
          <w:iCs/>
          <w:sz w:val="20"/>
          <w:szCs w:val="20"/>
        </w:rPr>
        <w:t xml:space="preserve">Neskelbiama vadovaujantis 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Lietuvos Respublikos Vyriausybės2018 m. gruodžio 12 d. nutarimu 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Nr. 1261 patvirtintu Bendrųjų reikalavimų valstybės ir savivaldybių institucijų ir įstaigų interneto svetainėms ir mobiliosioms programoms aprašo III skyriaus 22.3 punktu.</w:t>
      </w:r>
    </w:p>
    <w:p w14:paraId="7F83EA2D" w14:textId="77777777" w:rsidR="00006247" w:rsidRPr="00006247" w:rsidRDefault="00006247" w:rsidP="0000624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</w:p>
    <w:sectPr w:rsidR="00006247" w:rsidRPr="00006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7BDC" w14:textId="77777777" w:rsidR="00BA674A" w:rsidRDefault="00BA674A" w:rsidP="00EC6C97">
      <w:pPr>
        <w:spacing w:after="0" w:line="240" w:lineRule="auto"/>
      </w:pPr>
      <w:r>
        <w:separator/>
      </w:r>
    </w:p>
  </w:endnote>
  <w:endnote w:type="continuationSeparator" w:id="0">
    <w:p w14:paraId="7F573494" w14:textId="77777777" w:rsidR="00BA674A" w:rsidRDefault="00BA674A" w:rsidP="00EC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844F" w14:textId="77777777" w:rsidR="00BA674A" w:rsidRDefault="00BA674A" w:rsidP="00EC6C97">
      <w:pPr>
        <w:spacing w:after="0" w:line="240" w:lineRule="auto"/>
      </w:pPr>
      <w:r>
        <w:separator/>
      </w:r>
    </w:p>
  </w:footnote>
  <w:footnote w:type="continuationSeparator" w:id="0">
    <w:p w14:paraId="0C80594C" w14:textId="77777777" w:rsidR="00BA674A" w:rsidRDefault="00BA674A" w:rsidP="00EC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C5"/>
    <w:multiLevelType w:val="hybridMultilevel"/>
    <w:tmpl w:val="B0F2AB6A"/>
    <w:lvl w:ilvl="0" w:tplc="21A4D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8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30"/>
    <w:rsid w:val="00006247"/>
    <w:rsid w:val="00110F89"/>
    <w:rsid w:val="00133295"/>
    <w:rsid w:val="001633EF"/>
    <w:rsid w:val="00163474"/>
    <w:rsid w:val="001B6AD6"/>
    <w:rsid w:val="002073CC"/>
    <w:rsid w:val="00225E5A"/>
    <w:rsid w:val="00291AB7"/>
    <w:rsid w:val="00323630"/>
    <w:rsid w:val="0034236C"/>
    <w:rsid w:val="00346203"/>
    <w:rsid w:val="0037695B"/>
    <w:rsid w:val="003818EF"/>
    <w:rsid w:val="00413F2A"/>
    <w:rsid w:val="004140E7"/>
    <w:rsid w:val="00433F60"/>
    <w:rsid w:val="005863EB"/>
    <w:rsid w:val="006725B2"/>
    <w:rsid w:val="0069717F"/>
    <w:rsid w:val="0072476A"/>
    <w:rsid w:val="00737E05"/>
    <w:rsid w:val="00781DCE"/>
    <w:rsid w:val="0089408C"/>
    <w:rsid w:val="00A37006"/>
    <w:rsid w:val="00A47E5A"/>
    <w:rsid w:val="00AD12C0"/>
    <w:rsid w:val="00B336C1"/>
    <w:rsid w:val="00BA674A"/>
    <w:rsid w:val="00BB5A3B"/>
    <w:rsid w:val="00C87474"/>
    <w:rsid w:val="00CA105C"/>
    <w:rsid w:val="00CD3D8A"/>
    <w:rsid w:val="00D12CD1"/>
    <w:rsid w:val="00D76CBD"/>
    <w:rsid w:val="00E059D8"/>
    <w:rsid w:val="00E140AF"/>
    <w:rsid w:val="00E52D64"/>
    <w:rsid w:val="00E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89A8"/>
  <w15:chartTrackingRefBased/>
  <w15:docId w15:val="{97BADC23-F3CB-4E98-BF58-E5845040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2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23630"/>
    <w:rPr>
      <w:b/>
      <w:bCs/>
    </w:rPr>
  </w:style>
  <w:style w:type="table" w:styleId="Lentelstinklelis">
    <w:name w:val="Table Grid"/>
    <w:basedOn w:val="prastojilentel"/>
    <w:uiPriority w:val="39"/>
    <w:rsid w:val="0032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236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C6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6C97"/>
  </w:style>
  <w:style w:type="paragraph" w:styleId="Porat">
    <w:name w:val="footer"/>
    <w:basedOn w:val="prastasis"/>
    <w:link w:val="PoratDiagrama"/>
    <w:uiPriority w:val="99"/>
    <w:unhideWhenUsed/>
    <w:rsid w:val="00EC6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 Biuras</dc:creator>
  <cp:keywords/>
  <dc:description/>
  <cp:lastModifiedBy>Sveikatos Biuras</cp:lastModifiedBy>
  <cp:revision>2</cp:revision>
  <dcterms:created xsi:type="dcterms:W3CDTF">2023-08-11T10:19:00Z</dcterms:created>
  <dcterms:modified xsi:type="dcterms:W3CDTF">2023-08-11T10:19:00Z</dcterms:modified>
</cp:coreProperties>
</file>